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Информация по энергосбережению для населения и малого бизнеса</w:t>
      </w:r>
    </w:p>
    <w:p w:rsidR="00787AD0" w:rsidRDefault="00787AD0" w:rsidP="00787AD0">
      <w:pPr>
        <w:numPr>
          <w:ilvl w:val="0"/>
          <w:numId w:val="1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Энергосберегающее освещение</w:t>
      </w:r>
    </w:p>
    <w:p w:rsidR="00787AD0" w:rsidRDefault="00787AD0" w:rsidP="00787AD0">
      <w:pPr>
        <w:numPr>
          <w:ilvl w:val="0"/>
          <w:numId w:val="1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Практические советы населению</w:t>
      </w:r>
    </w:p>
    <w:p w:rsidR="00787AD0" w:rsidRDefault="00787AD0" w:rsidP="00787AD0">
      <w:pPr>
        <w:numPr>
          <w:ilvl w:val="0"/>
          <w:numId w:val="1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Применение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многотарифного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учета</w:t>
      </w:r>
    </w:p>
    <w:p w:rsidR="00787AD0" w:rsidRDefault="00787AD0" w:rsidP="00787AD0">
      <w:pPr>
        <w:numPr>
          <w:ilvl w:val="0"/>
          <w:numId w:val="1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Меры энергосбережения для малого бизнеса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Из потребляемой в быту энергии – 70% – идет на отопление помещений, 15% энергии расходуется на приготовление пищи, 10% энергии потребляет бытовая техника и 5% энергии расходуется на освещение. Цифры средние и во многом зависят от площади дома или квартиры, системы отопления, кухонной плиты.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Использование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энергоэффективной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техники позволяет достигать существенных результатов с повышенным КПД используемой энергии.</w:t>
      </w:r>
    </w:p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ЭНЕРГОСБЕРЕГАЮЩЕЕ ОСВЕЩЕНИЕ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 1 января 2011 года в России запрещено производство и продажа ламп накаливания мощностью от 100 ватт и выше. Населению предлагается использовать энергосберегающие лампы.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Ограничения на оборот ламп накаливания введены в соответствии с федеральным законом № 261 «Об энергосбережении и повышении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энергоэффективности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», подписанным президентом РФ Дмитрием Медведевым в ноябре 2009 года. Согласно документу, с 2013 года в России рекомендуется прекратить производство и продажу ламп накаливания мощностью 75 ватт и более, а с 2014 г. — мощностью 25 ватт.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Использование известных всем компактных люминесцентных ламп (КЛЛ) и светодиодных ламп экономит порядка 75-80%.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Автоматическое управление освещением с помощью различных датчиков: реле времени, датчика присутствия и освещения и других простых устройств экономит от 30% до 50%.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Подобная техника используется и для сбережения воды и тепловой энергии: бесконтактные краны с инфракрасными датчиками,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водосберегающие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насадки и душевые сетки, двухрежимные смывные бачки; для экономии тепловой энергии: радиаторные термостаты.</w:t>
      </w:r>
    </w:p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Правила безопасного использования энергосберегающих люминесцентных ртутьсодержащих ламп </w:t>
      </w:r>
      <w:r>
        <w:rPr>
          <w:rFonts w:ascii="Helvetica" w:hAnsi="Helvetica" w:cs="Helvetica"/>
          <w:b/>
          <w:bCs/>
          <w:color w:val="444444"/>
          <w:sz w:val="21"/>
          <w:szCs w:val="21"/>
          <w:bdr w:val="none" w:sz="0" w:space="0" w:color="auto" w:frame="1"/>
        </w:rPr>
        <w:br/>
      </w: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Ртуть</w:t>
      </w:r>
      <w:r>
        <w:rPr>
          <w:rFonts w:ascii="Helvetica" w:hAnsi="Helvetica" w:cs="Helvetica"/>
          <w:color w:val="444444"/>
          <w:sz w:val="21"/>
          <w:szCs w:val="21"/>
        </w:rPr>
        <w:t xml:space="preserve"> – самый важный компонент энергосберегающих компактных люминесцентных ламп (КЛЛ). По гигиенической классификации ртуть относится к первому классу опасности (чрезвычайно опасное химическое вещество). Даже небольшая компактная лампа содержит 2-7 мг ртути. Разрушенная или повреждённая колба лампы высвобождает пары ртути, </w:t>
      </w:r>
      <w:r>
        <w:rPr>
          <w:rFonts w:ascii="Helvetica" w:hAnsi="Helvetica" w:cs="Helvetica"/>
          <w:color w:val="444444"/>
          <w:sz w:val="21"/>
          <w:szCs w:val="21"/>
        </w:rPr>
        <w:lastRenderedPageBreak/>
        <w:t>которые могут вызвать тяжёлое отравление. Предельно допустимая концентрация ртути в атмосферном воздухе и воздухе жилых, общественных помещений составляет 0,0003 мг/м3. В условиях закрытого помещения в результате повреждения одной лампы возможно достижение концентрации паров ртути в воздухе превышающее предельно допустимую концентрацию более чем в 160 раз.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Проникновение ртути в организм чаще происходит именно при вдыхании её паров, не имеющих запаха, с дальнейшим поражением нервной системы, печени, почек, желудочно-кишечного тракта. Поэтому главная опасность – разрушение лампы.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Недопустимо выбрасывать отработанные энергосберегающие лампы вместе с обычным мусором, превращая его в ртутьсодержащие отходы, которые загрязняют ртутными парами подъезды жилых домов. Накапливаясь во дворах и попадая на полигоны ТБО, ртуть из мусора, в результате деятельности микроорганизмов преобразуется в растворимую в воде и намного более токсичную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метилртуть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, которая заражает окружающую среду.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 </w:t>
      </w:r>
    </w:p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Что делать при разрушении ламп? </w:t>
      </w:r>
      <w:r>
        <w:rPr>
          <w:rFonts w:ascii="Helvetica" w:hAnsi="Helvetica" w:cs="Helvetica"/>
          <w:color w:val="444444"/>
          <w:sz w:val="21"/>
          <w:szCs w:val="21"/>
        </w:rPr>
        <w:br/>
        <w:t>• Откройте окно и покиньте комнату на 15 минут.</w:t>
      </w:r>
      <w:r>
        <w:rPr>
          <w:rFonts w:ascii="Helvetica" w:hAnsi="Helvetica" w:cs="Helvetica"/>
          <w:color w:val="444444"/>
          <w:sz w:val="21"/>
          <w:szCs w:val="21"/>
        </w:rPr>
        <w:br/>
        <w:t>• Предварительно надев одноразовые пластиковые или резиновые перчатки, осторожно соберите осколки лампы, при помощи жесткой бумаги, поместите их в пластиковый пакет.</w:t>
      </w:r>
      <w:r>
        <w:rPr>
          <w:rFonts w:ascii="Helvetica" w:hAnsi="Helvetica" w:cs="Helvetica"/>
          <w:color w:val="444444"/>
          <w:sz w:val="21"/>
          <w:szCs w:val="21"/>
        </w:rPr>
        <w:br/>
        <w:t>• Для сбора мелких осколков и порошка люминофора можно использовать липкую ленту, влажную губку или тряпку. Чтобы предотвратить распространение ртути по всему помещению, уборку следует начинать с периферии загрязненного участка и проводить по направлению к центру.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• Проведите влажную уборку помещения с использованием бытовых хлорсодержащих препаратов (Белизна,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Доместос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и т.д.). Обувь протрите влажным бумажным полотенцем.</w:t>
      </w:r>
      <w:r>
        <w:rPr>
          <w:rFonts w:ascii="Helvetica" w:hAnsi="Helvetica" w:cs="Helvetica"/>
          <w:color w:val="444444"/>
          <w:sz w:val="21"/>
          <w:szCs w:val="21"/>
        </w:rPr>
        <w:br/>
        <w:t>• Использованные в процессе устранения ртутного загрязнения бумага, губки, тряпки, липкая лента, бумажные полотенца, которые становятся ртутьсодержащие отходы, поместите в полиэтиленовый пакет.</w:t>
      </w:r>
      <w:r>
        <w:rPr>
          <w:rFonts w:ascii="Helvetica" w:hAnsi="Helvetica" w:cs="Helvetica"/>
          <w:color w:val="444444"/>
          <w:sz w:val="21"/>
          <w:szCs w:val="21"/>
        </w:rPr>
        <w:br/>
        <w:t>• Пакет с осколками лампы и изделиями, использованными в процессе уборки помещения, сдайте в специализированное предприятие на переработку.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• Одежду, постельное белье, все, на что попали осколки лампы, поместите в полиэтиленовый мешок. Возможность дальнейшей эксплуатации этих изделий определяется после консультации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специализированной организацией.</w:t>
      </w:r>
      <w:r>
        <w:rPr>
          <w:rFonts w:ascii="Helvetica" w:hAnsi="Helvetica" w:cs="Helvetica"/>
          <w:color w:val="444444"/>
          <w:sz w:val="21"/>
          <w:szCs w:val="21"/>
        </w:rPr>
        <w:br/>
        <w:t xml:space="preserve">• После проведения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демеркуризационных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работ провести определение концентрации паров ртути в воздухе на соответствие ПДК (ПДК=0,003 мг/куб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.м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етр). Обследование проводится специалистами аккредитованных лабораторий.</w:t>
      </w:r>
    </w:p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Категорически запрещается</w:t>
      </w:r>
      <w:r>
        <w:rPr>
          <w:rFonts w:ascii="Helvetica" w:hAnsi="Helvetica" w:cs="Helvetica"/>
          <w:color w:val="444444"/>
          <w:sz w:val="21"/>
          <w:szCs w:val="21"/>
        </w:rPr>
        <w:t>:</w:t>
      </w:r>
      <w:r>
        <w:rPr>
          <w:rFonts w:ascii="Helvetica" w:hAnsi="Helvetica" w:cs="Helvetica"/>
          <w:color w:val="444444"/>
          <w:sz w:val="21"/>
          <w:szCs w:val="21"/>
        </w:rPr>
        <w:br/>
        <w:t>• использовать в работе пылесос, щетку, веник;</w:t>
      </w:r>
      <w:r>
        <w:rPr>
          <w:rFonts w:ascii="Helvetica" w:hAnsi="Helvetica" w:cs="Helvetica"/>
          <w:color w:val="444444"/>
          <w:sz w:val="21"/>
          <w:szCs w:val="21"/>
        </w:rPr>
        <w:br/>
        <w:t>• сбрасывать ртутьсодержащие отходы в канализацию или мусоропровод.</w:t>
      </w:r>
    </w:p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lastRenderedPageBreak/>
        <w:t>ПРАКТИЧЕСКИЕ СОВЕТЫ НАСЕЛЕНИЮ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Простые правила при ведении хозяйства, способствующие рациональному использованию энергоресурсов и не требующие никаких финансовых затрат.</w:t>
      </w:r>
    </w:p>
    <w:p w:rsidR="00787AD0" w:rsidRDefault="00787AD0" w:rsidP="00787AD0">
      <w:pPr>
        <w:numPr>
          <w:ilvl w:val="0"/>
          <w:numId w:val="2"/>
        </w:numPr>
        <w:shd w:val="clear" w:color="auto" w:fill="FFFFFF"/>
        <w:spacing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улучшение естественного освещения</w:t>
      </w:r>
      <w:r>
        <w:rPr>
          <w:rFonts w:ascii="Helvetica" w:hAnsi="Helvetica" w:cs="Helvetica"/>
          <w:color w:val="444444"/>
          <w:sz w:val="21"/>
          <w:szCs w:val="21"/>
        </w:rPr>
        <w:t>: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светлая отделка стен и потолков экономит 1-3% энергии;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 открытых шторах или незагороженных другими предметами окнах экономится 1-3% энергии;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чистые окна экономят 1-3% энергии;</w:t>
      </w:r>
    </w:p>
    <w:p w:rsidR="00787AD0" w:rsidRDefault="00787AD0" w:rsidP="00787AD0">
      <w:pPr>
        <w:numPr>
          <w:ilvl w:val="0"/>
          <w:numId w:val="2"/>
        </w:numPr>
        <w:shd w:val="clear" w:color="auto" w:fill="FFFFFF"/>
        <w:spacing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повышение эффективности использования искусственного освещения</w:t>
      </w:r>
      <w:r>
        <w:rPr>
          <w:rFonts w:ascii="Helvetica" w:hAnsi="Helvetica" w:cs="Helvetica"/>
          <w:color w:val="444444"/>
          <w:sz w:val="21"/>
          <w:szCs w:val="21"/>
        </w:rPr>
        <w:t>: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содержание в чистоте светильников и плафонов экономит 5-20%;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применение местного освещения (настольных ламп, торшеров, бра и т.п.) при отключенном или сниженном уровне общего освещения позволяют экономить 30-50% энергии;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подключение общего освещения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группами, делящими помещение на световые зоны обеспечивают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экономию 20-50% энергии;</w:t>
      </w:r>
    </w:p>
    <w:p w:rsidR="00787AD0" w:rsidRDefault="00787AD0" w:rsidP="00787AD0">
      <w:pPr>
        <w:numPr>
          <w:ilvl w:val="0"/>
          <w:numId w:val="2"/>
        </w:numPr>
        <w:shd w:val="clear" w:color="auto" w:fill="FFFFFF"/>
        <w:spacing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эффективное использование бытовой техники</w:t>
      </w:r>
      <w:r>
        <w:rPr>
          <w:rFonts w:ascii="Helvetica" w:hAnsi="Helvetica" w:cs="Helvetica"/>
          <w:color w:val="444444"/>
          <w:sz w:val="21"/>
          <w:szCs w:val="21"/>
        </w:rPr>
        <w:t>: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своевременная замена и чистка пылесборника и фильтров пылесоса экономит до 10-30%;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 готовке на правильно выбранной и установленной посуде в соответствии с размерами конфорки электроплиты, с закрытыми крышками кастрюлями и снижением температуры после закипания нагрева конфорки экономится до 15-40% энергии;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своевременное удаление накипи в электрочайнике и наполнение его по мере потребности в кипяченой воде сэкономит от 10 до 30% энергии;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загрузка стиральной машины наиболее близко к номинальной загрузке экономит от 10 до 15% энергии;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установка холодильника как можно дальше от источника тепла (радиатор отопления, солнечные лучи и т.п.), помещение в него только остывших до комнатной температуры продуктов и своевременная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разморозка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позволят Вам сэкономить от 10 до 30% энергии;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включение кондиционера только при закрытых дверях и окнах экономит от 10 до 30%;</w:t>
      </w:r>
    </w:p>
    <w:p w:rsidR="00787AD0" w:rsidRDefault="00787AD0" w:rsidP="00787AD0">
      <w:pPr>
        <w:numPr>
          <w:ilvl w:val="1"/>
          <w:numId w:val="2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увеличение теплозащиты квартиры (утепление окон и дверей, остекление балконов и лоджий, применение окон со стеклопакетами) при отсутствии затрат электроэнергии на </w:t>
      </w:r>
      <w:r>
        <w:rPr>
          <w:rFonts w:ascii="Helvetica" w:hAnsi="Helvetica" w:cs="Helvetica"/>
          <w:color w:val="444444"/>
          <w:sz w:val="21"/>
          <w:szCs w:val="21"/>
        </w:rPr>
        <w:lastRenderedPageBreak/>
        <w:t>обогрев позволит рационально использовать тепловую энергию от центрального отопления и сэкономить до 30% энергии.</w:t>
      </w:r>
    </w:p>
    <w:p w:rsidR="00787AD0" w:rsidRDefault="00787AD0" w:rsidP="00787AD0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Для эффективного использования системы отопления необходимо обустроить отражающие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зарадиаторные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экраны, также актуально утепление окон и дверей, остекление балконов и лоджий, применение окон со стеклопакетами.</w:t>
      </w:r>
    </w:p>
    <w:p w:rsidR="00787AD0" w:rsidRDefault="00787AD0" w:rsidP="00787AD0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Для экономии денежных средств на сбережении тепловой энергии и воды – дом должен быть оборудован соответствующими приборами учета.</w:t>
      </w:r>
    </w:p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ПРИМЕНЕНИЕ МНОГОТАРИФНОГО УЧЕТА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proofErr w:type="gramStart"/>
      <w:r>
        <w:rPr>
          <w:rFonts w:ascii="Helvetica" w:hAnsi="Helvetica" w:cs="Helvetica"/>
          <w:color w:val="444444"/>
          <w:sz w:val="21"/>
          <w:szCs w:val="21"/>
        </w:rPr>
        <w:t>При дифференцированном учете по зонам суток электроэнергия не сберегается, но можно экономить деньги, и если сдвинуть потребление электроэнергии на время полупиковых и минимальных (ночных) нагрузок энергосистемы города за счет использования автоматики бытовых электроприборов или переноса дел на эти периоды, то можно помогать энергосистеме города избавляться от критических режимов и экономить до 18% энергии.</w:t>
      </w:r>
      <w:proofErr w:type="gramEnd"/>
    </w:p>
    <w:p w:rsidR="00787AD0" w:rsidRDefault="00787AD0" w:rsidP="00787AD0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Style w:val="a5"/>
          <w:rFonts w:ascii="Helvetica" w:hAnsi="Helvetica" w:cs="Helvetica"/>
          <w:color w:val="444444"/>
          <w:sz w:val="21"/>
          <w:szCs w:val="21"/>
          <w:bdr w:val="none" w:sz="0" w:space="0" w:color="auto" w:frame="1"/>
        </w:rPr>
        <w:t>МЕРЫ ЭНЕРГОСБЕРЕЖЕНИЯ ДЛЯ МАЛОГО БИЗНЕСА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Меры энергосбережения для малого бизнеса те же, что и для населения, но смещаются акценты.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Эффективное использование энергоресурсов, в первую очередь, предполагают жесткий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контроль за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их потреблением с помощью современных систем учета, которые позволяют: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– применять дифференцированный учет по зонам суток (экономия до 18%);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– автоматизировать коммерческий учёт электроэнергии – АСКУЭ (а если это необходимо и других ресурсов: тепловой энергии, воды, газа и т.п.);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– осуществлять технический учет.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Если организация досконально знает структуру потребления своих ресурсов, то может понять, где возможно сэкономить, как сместить график производства и т.п.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Вторая составляющая — внедрение энергосберегающих технологий:</w:t>
      </w:r>
    </w:p>
    <w:p w:rsidR="00787AD0" w:rsidRDefault="00787AD0" w:rsidP="00787AD0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использование энергосберегающего освещения, которое достигается за счет использования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энергоэффективного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оборудования: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использование ламп с высоким КПД от потребляемой энергии (КЛЛ, светодиодных, Дуговых Натриевых Трубчатых в цилиндрической колбе,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металлогалогенных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и др.) экономит 20-80% энергии;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lastRenderedPageBreak/>
        <w:t>применение пускорегулирующих аппаратов, регулирующих режим зажигания и стабилизации тока разряда люминесцентных ламп (ЭПРА) позволяет экономить до 30%;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светотехнической арматуры (эффективные отражатели) экономит до 15% энергии;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автоматическое управление освещением с помощью датчиков движения и освещенности или реле времени обеспечивают экономию 30-80% энергии;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устройство зонального и локального освещения экономит до 50% энергии;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применение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архитектурных решений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>, предусматривающих максимальное использование естественного света (на стадии проектирования) значительно влияет на сбережение энергии, потребляемой на освещение.</w:t>
      </w:r>
    </w:p>
    <w:p w:rsidR="00787AD0" w:rsidRDefault="00787AD0" w:rsidP="00787AD0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использование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энергосберегающего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электроотопления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(там, где нет возможности использовать централизованное водяное отопление):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применение тепловых аккумуляторов на производстве позволяет экономить 70-80%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>денежные</w:t>
      </w:r>
      <w:proofErr w:type="gramEnd"/>
      <w:r>
        <w:rPr>
          <w:rFonts w:ascii="Helvetica" w:hAnsi="Helvetica" w:cs="Helvetica"/>
          <w:color w:val="444444"/>
          <w:sz w:val="21"/>
          <w:szCs w:val="21"/>
        </w:rPr>
        <w:t xml:space="preserve"> средств, хотя при этом не экономит электроэнергию;</w:t>
      </w:r>
    </w:p>
    <w:p w:rsidR="00787AD0" w:rsidRDefault="00787AD0" w:rsidP="00787AD0">
      <w:pPr>
        <w:numPr>
          <w:ilvl w:val="1"/>
          <w:numId w:val="3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применение инфракрасных излучателей в помещениях большого объёма (ангары, гаражи и т.д.) для локального обогрева рабочих мест экономит 20-30% энергии.</w:t>
      </w:r>
    </w:p>
    <w:p w:rsidR="00787AD0" w:rsidRDefault="00787AD0" w:rsidP="00787AD0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применение автоматических систем управления электроприводом двигателей (преобразователи частоты, контроллеры-оптимизаторы,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софтстартеры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>) экономит до 10-50%;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В целом применение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энергоэффективного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технологического оборудования экономит от 10 до 80% энергии, например:</w:t>
      </w:r>
    </w:p>
    <w:p w:rsidR="00787AD0" w:rsidRDefault="00787AD0" w:rsidP="00787AD0">
      <w:pPr>
        <w:numPr>
          <w:ilvl w:val="0"/>
          <w:numId w:val="4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электроплиты, с применением: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электронагревателей плавного регулирования;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контроллерной системы управления;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индукционного нагрева, принудительной конвекции;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автоматики регулирующей температуру нагрева, отключение;</w:t>
      </w:r>
    </w:p>
    <w:p w:rsidR="00787AD0" w:rsidRDefault="00787AD0" w:rsidP="00787AD0">
      <w:pPr>
        <w:numPr>
          <w:ilvl w:val="0"/>
          <w:numId w:val="4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холодильное оборудование, с применением: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регулируемые винтовые компрессоры;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контроллерная система управления;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lastRenderedPageBreak/>
        <w:t>термостаты с индикацией и точным выставлением температуры;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эффективная теплоизоляция;</w:t>
      </w:r>
    </w:p>
    <w:p w:rsidR="00787AD0" w:rsidRDefault="00787AD0" w:rsidP="00787AD0">
      <w:pPr>
        <w:numPr>
          <w:ilvl w:val="1"/>
          <w:numId w:val="4"/>
        </w:numPr>
        <w:shd w:val="clear" w:color="auto" w:fill="FFFFFF"/>
        <w:spacing w:after="240" w:line="360" w:lineRule="atLeast"/>
        <w:ind w:left="54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применение сигнальной автоматики.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Для эффективного использования тепловой энергии при применении централизованного водяного отопления возможно использование следующих энергосберегающих технологий:</w:t>
      </w:r>
    </w:p>
    <w:p w:rsidR="00787AD0" w:rsidRDefault="00787AD0" w:rsidP="00787AD0">
      <w:pPr>
        <w:numPr>
          <w:ilvl w:val="0"/>
          <w:numId w:val="5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применение автоматического регулирования отпуска тепла в системе теплоснабжения;</w:t>
      </w:r>
    </w:p>
    <w:p w:rsidR="00787AD0" w:rsidRDefault="00787AD0" w:rsidP="00787AD0">
      <w:pPr>
        <w:numPr>
          <w:ilvl w:val="0"/>
          <w:numId w:val="5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установка системы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пофасадного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регулирования;</w:t>
      </w:r>
    </w:p>
    <w:p w:rsidR="00787AD0" w:rsidRDefault="00787AD0" w:rsidP="00787AD0">
      <w:pPr>
        <w:numPr>
          <w:ilvl w:val="0"/>
          <w:numId w:val="5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установка термостатических регуляторов на приборах отопления;</w:t>
      </w:r>
    </w:p>
    <w:p w:rsidR="00787AD0" w:rsidRDefault="00787AD0" w:rsidP="00787AD0">
      <w:pPr>
        <w:numPr>
          <w:ilvl w:val="0"/>
          <w:numId w:val="5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установка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термоотражающих</w:t>
      </w:r>
      <w:proofErr w:type="spellEnd"/>
      <w:r>
        <w:rPr>
          <w:rFonts w:ascii="Helvetica" w:hAnsi="Helvetica" w:cs="Helvetica"/>
          <w:color w:val="444444"/>
          <w:sz w:val="21"/>
          <w:szCs w:val="21"/>
        </w:rPr>
        <w:t xml:space="preserve"> экранов за приборами отопления;</w:t>
      </w:r>
    </w:p>
    <w:p w:rsidR="00787AD0" w:rsidRDefault="00787AD0" w:rsidP="00787AD0">
      <w:pPr>
        <w:numPr>
          <w:ilvl w:val="0"/>
          <w:numId w:val="5"/>
        </w:numPr>
        <w:shd w:val="clear" w:color="auto" w:fill="FFFFFF"/>
        <w:spacing w:after="240" w:line="360" w:lineRule="atLeast"/>
        <w:ind w:left="270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теплоизоляция трубопроводов системы отопления и горячего водоснабжения.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 </w:t>
      </w:r>
    </w:p>
    <w:p w:rsidR="00787AD0" w:rsidRDefault="00787AD0" w:rsidP="00787AD0">
      <w:pPr>
        <w:pStyle w:val="a4"/>
        <w:shd w:val="clear" w:color="auto" w:fill="FFFFFF"/>
        <w:spacing w:before="0" w:beforeAutospacing="0" w:after="240" w:afterAutospacing="0" w:line="360" w:lineRule="atLeast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 xml:space="preserve">(Информация взята </w:t>
      </w:r>
      <w:proofErr w:type="gramStart"/>
      <w:r>
        <w:rPr>
          <w:rFonts w:ascii="Helvetica" w:hAnsi="Helvetica" w:cs="Helvetica"/>
          <w:color w:val="444444"/>
          <w:sz w:val="21"/>
          <w:szCs w:val="21"/>
        </w:rPr>
        <w:t xml:space="preserve">с </w:t>
      </w:r>
      <w:proofErr w:type="spellStart"/>
      <w:r>
        <w:rPr>
          <w:rFonts w:ascii="Helvetica" w:hAnsi="Helvetica" w:cs="Helvetica"/>
          <w:color w:val="444444"/>
          <w:sz w:val="21"/>
          <w:szCs w:val="21"/>
        </w:rPr>
        <w:t>оф</w:t>
      </w:r>
      <w:proofErr w:type="spellEnd"/>
      <w:proofErr w:type="gramEnd"/>
      <w:r>
        <w:rPr>
          <w:rFonts w:ascii="Helvetica" w:hAnsi="Helvetica" w:cs="Helvetica"/>
          <w:color w:val="444444"/>
          <w:sz w:val="21"/>
          <w:szCs w:val="21"/>
        </w:rPr>
        <w:t>. сайта Министерства Энергетики РФ)</w:t>
      </w:r>
    </w:p>
    <w:p w:rsidR="00A43769" w:rsidRDefault="00A43769"/>
    <w:sectPr w:rsidR="00A43769" w:rsidSect="00A4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25EBF"/>
    <w:multiLevelType w:val="multilevel"/>
    <w:tmpl w:val="18FA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621CE6"/>
    <w:multiLevelType w:val="multilevel"/>
    <w:tmpl w:val="AD7E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07C0429"/>
    <w:multiLevelType w:val="multilevel"/>
    <w:tmpl w:val="9502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94F1D6E"/>
    <w:multiLevelType w:val="multilevel"/>
    <w:tmpl w:val="B984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CF16E2E"/>
    <w:multiLevelType w:val="multilevel"/>
    <w:tmpl w:val="7024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730"/>
    <w:rsid w:val="004B0C02"/>
    <w:rsid w:val="00787AD0"/>
    <w:rsid w:val="00833730"/>
    <w:rsid w:val="00A43769"/>
    <w:rsid w:val="00AA6F80"/>
    <w:rsid w:val="00E3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337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A6F8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A6F8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6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F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1608</Words>
  <Characters>9168</Characters>
  <Application>Microsoft Office Word</Application>
  <DocSecurity>0</DocSecurity>
  <Lines>76</Lines>
  <Paragraphs>21</Paragraphs>
  <ScaleCrop>false</ScaleCrop>
  <Company/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2019-07-15T02:06:00Z</dcterms:created>
  <dcterms:modified xsi:type="dcterms:W3CDTF">2019-07-15T04:11:00Z</dcterms:modified>
</cp:coreProperties>
</file>